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CE4" w:rsidRDefault="00533A89">
      <w:pPr>
        <w:spacing w:line="360" w:lineRule="auto"/>
        <w:ind w:firstLineChars="200" w:firstLine="723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知识产权</w:t>
      </w:r>
      <w:r>
        <w:rPr>
          <w:rFonts w:ascii="宋体" w:eastAsia="宋体" w:hAnsi="宋体" w:cs="宋体" w:hint="eastAsia"/>
          <w:b/>
          <w:sz w:val="36"/>
          <w:szCs w:val="36"/>
        </w:rPr>
        <w:t>微</w:t>
      </w:r>
      <w:proofErr w:type="gramStart"/>
      <w:r>
        <w:rPr>
          <w:rFonts w:ascii="宋体" w:eastAsia="宋体" w:hAnsi="宋体" w:cs="宋体" w:hint="eastAsia"/>
          <w:b/>
          <w:sz w:val="36"/>
          <w:szCs w:val="36"/>
        </w:rPr>
        <w:t>专业专业</w:t>
      </w:r>
      <w:proofErr w:type="gramEnd"/>
      <w:r>
        <w:rPr>
          <w:rFonts w:ascii="宋体" w:eastAsia="宋体" w:hAnsi="宋体" w:cs="宋体" w:hint="eastAsia"/>
          <w:b/>
          <w:sz w:val="36"/>
          <w:szCs w:val="36"/>
        </w:rPr>
        <w:t>招生简章</w:t>
      </w:r>
    </w:p>
    <w:p w:rsidR="00812CE4" w:rsidRDefault="00812CE4">
      <w:pPr>
        <w:spacing w:line="360" w:lineRule="auto"/>
        <w:ind w:firstLineChars="200" w:firstLine="482"/>
        <w:rPr>
          <w:rFonts w:ascii="宋体" w:eastAsia="宋体" w:hAnsi="宋体" w:cs="宋体"/>
          <w:b/>
          <w:sz w:val="24"/>
        </w:rPr>
      </w:pPr>
    </w:p>
    <w:p w:rsidR="00812CE4" w:rsidRDefault="00533A89">
      <w:pPr>
        <w:spacing w:line="360" w:lineRule="auto"/>
        <w:ind w:firstLineChars="200" w:firstLine="482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一、</w:t>
      </w:r>
      <w:proofErr w:type="gramStart"/>
      <w:r>
        <w:rPr>
          <w:rFonts w:ascii="宋体" w:eastAsia="宋体" w:hAnsi="宋体" w:cs="宋体" w:hint="eastAsia"/>
          <w:b/>
          <w:sz w:val="24"/>
        </w:rPr>
        <w:t>微专业</w:t>
      </w:r>
      <w:proofErr w:type="gramEnd"/>
      <w:r>
        <w:rPr>
          <w:rFonts w:ascii="宋体" w:eastAsia="宋体" w:hAnsi="宋体" w:cs="宋体" w:hint="eastAsia"/>
          <w:b/>
          <w:sz w:val="24"/>
        </w:rPr>
        <w:t>简介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sz w:val="24"/>
        </w:rPr>
        <w:t>知识产权微专业</w:t>
      </w:r>
      <w:proofErr w:type="gramStart"/>
      <w:r>
        <w:rPr>
          <w:rFonts w:ascii="宋体" w:eastAsia="宋体" w:hAnsi="宋体" w:cs="宋体" w:hint="eastAsia"/>
          <w:sz w:val="24"/>
        </w:rPr>
        <w:t>践行</w:t>
      </w:r>
      <w:proofErr w:type="gramEnd"/>
      <w:r>
        <w:rPr>
          <w:rFonts w:ascii="宋体" w:eastAsia="宋体" w:hAnsi="宋体" w:cs="宋体" w:hint="eastAsia"/>
          <w:sz w:val="24"/>
        </w:rPr>
        <w:t>“新文科”建设理念，旨在培养学生具备扎实的知识产权理论基础，掌握与知识产权相关法律法规和政策，了解知识产权管理、运营等行业最新发展动态和趋势；培养学生的实践能力，包括知识产权的确权、</w:t>
      </w:r>
      <w:r>
        <w:rPr>
          <w:rFonts w:ascii="宋体" w:eastAsia="宋体" w:hAnsi="宋体" w:cs="宋体" w:hint="eastAsia"/>
          <w:sz w:val="24"/>
        </w:rPr>
        <w:t>用泉、</w:t>
      </w:r>
      <w:r>
        <w:rPr>
          <w:rFonts w:ascii="宋体" w:eastAsia="宋体" w:hAnsi="宋体" w:cs="宋体" w:hint="eastAsia"/>
          <w:sz w:val="24"/>
        </w:rPr>
        <w:t>维权等方面的实务技能；培养学生发挥创新精神和创新意识，通过课程设计和实践教学等方式，促成学生积极参与创新活动，成为具有运用知识产权相关知识服务创新、服务社会的能力，成为创新型国家建设需要的复合型应用型知识产权人才。</w:t>
      </w:r>
    </w:p>
    <w:p w:rsidR="00812CE4" w:rsidRDefault="00533A89">
      <w:pPr>
        <w:spacing w:line="360" w:lineRule="auto"/>
        <w:ind w:firstLineChars="200" w:firstLine="482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二、专业培养方案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在学校“以商立校、应用为本”的办学理念指导下，本专业培养德智体美劳全面发展且具有社会责任、专业素养、实践能力、创新精神、国际视野的应用型人才。</w:t>
      </w:r>
      <w:r>
        <w:rPr>
          <w:rFonts w:ascii="宋体" w:eastAsia="宋体" w:hAnsi="宋体" w:cs="宋体" w:hint="eastAsia"/>
          <w:bCs/>
          <w:sz w:val="24"/>
        </w:rPr>
        <w:t>接受本专业教育后，学生</w:t>
      </w:r>
      <w:r>
        <w:rPr>
          <w:rFonts w:ascii="宋体" w:eastAsia="宋体" w:hAnsi="宋体" w:cs="宋体" w:hint="eastAsia"/>
          <w:sz w:val="24"/>
        </w:rPr>
        <w:t>能够系统地理解并掌握</w:t>
      </w:r>
      <w:r>
        <w:rPr>
          <w:rFonts w:ascii="宋体" w:eastAsia="宋体" w:hAnsi="宋体" w:cs="宋体" w:hint="eastAsia"/>
          <w:sz w:val="24"/>
        </w:rPr>
        <w:t>知识产权</w:t>
      </w:r>
      <w:r>
        <w:rPr>
          <w:rFonts w:ascii="宋体" w:eastAsia="宋体" w:hAnsi="宋体" w:cs="宋体" w:hint="eastAsia"/>
          <w:sz w:val="24"/>
        </w:rPr>
        <w:t>专业理论知识，具备较强的职业伦理，能够灵活运用多种方法解决实务问题，能胜任企业、政府和司法部门</w:t>
      </w:r>
      <w:r>
        <w:rPr>
          <w:rFonts w:ascii="宋体" w:eastAsia="宋体" w:hAnsi="宋体" w:cs="宋体" w:hint="eastAsia"/>
          <w:sz w:val="24"/>
        </w:rPr>
        <w:t>的知识产权运用、保护等岗位</w:t>
      </w:r>
      <w:r>
        <w:rPr>
          <w:rFonts w:ascii="宋体" w:eastAsia="宋体" w:hAnsi="宋体" w:cs="宋体" w:hint="eastAsia"/>
          <w:sz w:val="24"/>
        </w:rPr>
        <w:t>的高素质、复合型、应用型</w:t>
      </w:r>
      <w:r>
        <w:rPr>
          <w:rFonts w:ascii="宋体" w:eastAsia="宋体" w:hAnsi="宋体" w:cs="宋体" w:hint="eastAsia"/>
          <w:sz w:val="24"/>
        </w:rPr>
        <w:t>知识产权</w:t>
      </w:r>
      <w:r>
        <w:rPr>
          <w:rFonts w:ascii="宋体" w:eastAsia="宋体" w:hAnsi="宋体" w:cs="宋体" w:hint="eastAsia"/>
          <w:sz w:val="24"/>
        </w:rPr>
        <w:t>人才。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知识产权</w:t>
      </w:r>
      <w:proofErr w:type="gramStart"/>
      <w:r>
        <w:rPr>
          <w:rFonts w:ascii="宋体" w:eastAsia="宋体" w:hAnsi="宋体" w:cs="宋体" w:hint="eastAsia"/>
          <w:sz w:val="24"/>
        </w:rPr>
        <w:t>微专业</w:t>
      </w:r>
      <w:proofErr w:type="gramEnd"/>
      <w:r>
        <w:rPr>
          <w:rFonts w:ascii="宋体" w:eastAsia="宋体" w:hAnsi="宋体" w:cs="宋体" w:hint="eastAsia"/>
          <w:sz w:val="24"/>
        </w:rPr>
        <w:t>主要课程：</w:t>
      </w:r>
    </w:p>
    <w:tbl>
      <w:tblPr>
        <w:tblW w:w="8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416"/>
        <w:gridCol w:w="472"/>
        <w:gridCol w:w="623"/>
        <w:gridCol w:w="623"/>
        <w:gridCol w:w="526"/>
        <w:gridCol w:w="504"/>
        <w:gridCol w:w="467"/>
        <w:gridCol w:w="480"/>
        <w:gridCol w:w="475"/>
        <w:gridCol w:w="467"/>
        <w:gridCol w:w="467"/>
        <w:gridCol w:w="467"/>
        <w:gridCol w:w="607"/>
      </w:tblGrid>
      <w:tr w:rsidR="00812CE4">
        <w:trPr>
          <w:cantSplit/>
          <w:tblHeader/>
          <w:jc w:val="center"/>
        </w:trPr>
        <w:tc>
          <w:tcPr>
            <w:tcW w:w="2416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课程名称</w:t>
            </w:r>
          </w:p>
        </w:tc>
        <w:tc>
          <w:tcPr>
            <w:tcW w:w="472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学分</w:t>
            </w:r>
          </w:p>
        </w:tc>
        <w:tc>
          <w:tcPr>
            <w:tcW w:w="177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总学时</w:t>
            </w:r>
          </w:p>
        </w:tc>
        <w:tc>
          <w:tcPr>
            <w:tcW w:w="3934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建议修读学期</w:t>
            </w:r>
          </w:p>
        </w:tc>
      </w:tr>
      <w:tr w:rsidR="00812CE4">
        <w:trPr>
          <w:cantSplit/>
          <w:tblHeader/>
          <w:jc w:val="center"/>
        </w:trPr>
        <w:tc>
          <w:tcPr>
            <w:tcW w:w="2416" w:type="dxa"/>
            <w:vMerge/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472" w:type="dxa"/>
            <w:vMerge/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23" w:type="dxa"/>
            <w:vMerge w:val="restart"/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合计</w:t>
            </w:r>
          </w:p>
        </w:tc>
        <w:tc>
          <w:tcPr>
            <w:tcW w:w="623" w:type="dxa"/>
            <w:vMerge w:val="restart"/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理论</w:t>
            </w:r>
          </w:p>
        </w:tc>
        <w:tc>
          <w:tcPr>
            <w:tcW w:w="526" w:type="dxa"/>
            <w:vMerge w:val="restart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实践</w:t>
            </w:r>
          </w:p>
        </w:tc>
        <w:tc>
          <w:tcPr>
            <w:tcW w:w="1451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第二学年</w:t>
            </w:r>
          </w:p>
        </w:tc>
        <w:tc>
          <w:tcPr>
            <w:tcW w:w="1409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第三学年</w:t>
            </w:r>
          </w:p>
        </w:tc>
        <w:tc>
          <w:tcPr>
            <w:tcW w:w="107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第四学年</w:t>
            </w:r>
          </w:p>
        </w:tc>
      </w:tr>
      <w:tr w:rsidR="00812CE4">
        <w:trPr>
          <w:cantSplit/>
          <w:tblHeader/>
          <w:jc w:val="center"/>
        </w:trPr>
        <w:tc>
          <w:tcPr>
            <w:tcW w:w="2416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472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b/>
                <w:sz w:val="15"/>
                <w:szCs w:val="15"/>
              </w:rPr>
            </w:pPr>
          </w:p>
        </w:tc>
        <w:tc>
          <w:tcPr>
            <w:tcW w:w="623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b/>
                <w:sz w:val="15"/>
                <w:szCs w:val="15"/>
              </w:rPr>
            </w:pPr>
          </w:p>
        </w:tc>
        <w:tc>
          <w:tcPr>
            <w:tcW w:w="52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b/>
                <w:sz w:val="15"/>
                <w:szCs w:val="15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秋</w:t>
            </w:r>
          </w:p>
        </w:tc>
        <w:tc>
          <w:tcPr>
            <w:tcW w:w="46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春</w:t>
            </w:r>
          </w:p>
        </w:tc>
        <w:tc>
          <w:tcPr>
            <w:tcW w:w="480" w:type="dxa"/>
            <w:tcBorders>
              <w:bottom w:val="single" w:sz="12" w:space="0" w:color="auto"/>
            </w:tcBorders>
            <w:shd w:val="clear" w:color="auto" w:fill="D9D9D9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夏</w:t>
            </w:r>
          </w:p>
        </w:tc>
        <w:tc>
          <w:tcPr>
            <w:tcW w:w="475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秋</w:t>
            </w:r>
          </w:p>
        </w:tc>
        <w:tc>
          <w:tcPr>
            <w:tcW w:w="46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春</w:t>
            </w:r>
          </w:p>
        </w:tc>
        <w:tc>
          <w:tcPr>
            <w:tcW w:w="467" w:type="dxa"/>
            <w:tcBorders>
              <w:bottom w:val="single" w:sz="12" w:space="0" w:color="auto"/>
            </w:tcBorders>
            <w:shd w:val="clear" w:color="auto" w:fill="D9D9D9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夏</w:t>
            </w:r>
          </w:p>
        </w:tc>
        <w:tc>
          <w:tcPr>
            <w:tcW w:w="46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秋</w:t>
            </w:r>
          </w:p>
        </w:tc>
        <w:tc>
          <w:tcPr>
            <w:tcW w:w="6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春</w:t>
            </w:r>
          </w:p>
        </w:tc>
      </w:tr>
      <w:tr w:rsidR="00812CE4">
        <w:trPr>
          <w:cantSplit/>
          <w:jc w:val="center"/>
        </w:trPr>
        <w:tc>
          <w:tcPr>
            <w:tcW w:w="24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>
              <w:rPr>
                <w:rFonts w:ascii="仿宋" w:eastAsia="仿宋" w:hAnsi="仿宋" w:cs="宋体"/>
                <w:bCs/>
                <w:szCs w:val="21"/>
              </w:rPr>
              <w:t>知识产权总论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30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CE4" w:rsidRDefault="00812CE4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szCs w:val="21"/>
              </w:rPr>
            </w:pPr>
          </w:p>
        </w:tc>
      </w:tr>
      <w:tr w:rsidR="00812CE4">
        <w:trPr>
          <w:cantSplit/>
          <w:jc w:val="center"/>
        </w:trPr>
        <w:tc>
          <w:tcPr>
            <w:tcW w:w="24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>
              <w:rPr>
                <w:rFonts w:ascii="仿宋" w:eastAsia="仿宋" w:hAnsi="仿宋" w:cs="宋体"/>
                <w:bCs/>
                <w:szCs w:val="21"/>
              </w:rPr>
              <w:t>知识产权管理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20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10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CE4" w:rsidRDefault="00812CE4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szCs w:val="21"/>
              </w:rPr>
            </w:pPr>
          </w:p>
        </w:tc>
      </w:tr>
      <w:tr w:rsidR="00812CE4">
        <w:trPr>
          <w:cantSplit/>
          <w:jc w:val="center"/>
        </w:trPr>
        <w:tc>
          <w:tcPr>
            <w:tcW w:w="24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>
              <w:rPr>
                <w:rFonts w:ascii="仿宋" w:eastAsia="仿宋" w:hAnsi="仿宋" w:cs="宋体"/>
                <w:bCs/>
                <w:szCs w:val="21"/>
              </w:rPr>
              <w:t>知识产权文献检索与应用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15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5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10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812CE4" w:rsidRDefault="00533A89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CE4" w:rsidRDefault="00812CE4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szCs w:val="21"/>
              </w:rPr>
            </w:pPr>
          </w:p>
        </w:tc>
      </w:tr>
      <w:tr w:rsidR="00812CE4">
        <w:trPr>
          <w:cantSplit/>
          <w:jc w:val="center"/>
        </w:trPr>
        <w:tc>
          <w:tcPr>
            <w:tcW w:w="24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szCs w:val="21"/>
              </w:rPr>
              <w:t>竞争法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15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5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2CE4" w:rsidRDefault="00812CE4">
            <w:pPr>
              <w:snapToGrid w:val="0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CE4" w:rsidRDefault="00812CE4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szCs w:val="21"/>
              </w:rPr>
            </w:pPr>
          </w:p>
        </w:tc>
      </w:tr>
      <w:tr w:rsidR="00812CE4">
        <w:trPr>
          <w:cantSplit/>
          <w:jc w:val="center"/>
        </w:trPr>
        <w:tc>
          <w:tcPr>
            <w:tcW w:w="24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szCs w:val="21"/>
              </w:rPr>
              <w:t>著作权法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B0F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15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15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CE4" w:rsidRDefault="00812CE4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szCs w:val="21"/>
              </w:rPr>
            </w:pPr>
          </w:p>
        </w:tc>
      </w:tr>
      <w:tr w:rsidR="00812CE4">
        <w:trPr>
          <w:cantSplit/>
          <w:jc w:val="center"/>
        </w:trPr>
        <w:tc>
          <w:tcPr>
            <w:tcW w:w="24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szCs w:val="21"/>
              </w:rPr>
              <w:t>专利法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15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15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CE4" w:rsidRDefault="00812CE4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szCs w:val="21"/>
              </w:rPr>
            </w:pPr>
          </w:p>
        </w:tc>
      </w:tr>
      <w:tr w:rsidR="00812CE4">
        <w:trPr>
          <w:cantSplit/>
          <w:jc w:val="center"/>
        </w:trPr>
        <w:tc>
          <w:tcPr>
            <w:tcW w:w="24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szCs w:val="21"/>
              </w:rPr>
              <w:t>商标法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15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15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533A89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CE4" w:rsidRDefault="00812CE4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szCs w:val="21"/>
              </w:rPr>
            </w:pPr>
          </w:p>
        </w:tc>
      </w:tr>
      <w:tr w:rsidR="00812CE4">
        <w:trPr>
          <w:cantSplit/>
          <w:jc w:val="center"/>
        </w:trPr>
        <w:tc>
          <w:tcPr>
            <w:tcW w:w="2416" w:type="dxa"/>
          </w:tcPr>
          <w:p w:rsidR="00812CE4" w:rsidRDefault="00533A89">
            <w:pPr>
              <w:widowControl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szCs w:val="21"/>
              </w:rPr>
              <w:t>合计</w:t>
            </w:r>
          </w:p>
        </w:tc>
        <w:tc>
          <w:tcPr>
            <w:tcW w:w="472" w:type="dxa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20"/>
                <w:sz w:val="18"/>
                <w:szCs w:val="18"/>
              </w:rPr>
              <w:t>12</w:t>
            </w:r>
          </w:p>
        </w:tc>
        <w:tc>
          <w:tcPr>
            <w:tcW w:w="623" w:type="dxa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180</w:t>
            </w:r>
          </w:p>
        </w:tc>
        <w:tc>
          <w:tcPr>
            <w:tcW w:w="623" w:type="dxa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110</w:t>
            </w:r>
          </w:p>
        </w:tc>
        <w:tc>
          <w:tcPr>
            <w:tcW w:w="526" w:type="dxa"/>
            <w:vAlign w:val="center"/>
          </w:tcPr>
          <w:p w:rsidR="00812CE4" w:rsidRDefault="00533A89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70</w:t>
            </w:r>
          </w:p>
        </w:tc>
        <w:tc>
          <w:tcPr>
            <w:tcW w:w="504" w:type="dxa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0" w:type="dxa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5" w:type="dxa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</w:tcPr>
          <w:p w:rsidR="00812CE4" w:rsidRDefault="00812CE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812CE4" w:rsidRDefault="00533A89">
      <w:pPr>
        <w:spacing w:line="360" w:lineRule="auto"/>
        <w:ind w:firstLineChars="200" w:firstLine="482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三、师资队伍情况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Cs/>
          <w:sz w:val="24"/>
        </w:rPr>
        <w:t>根据知识产权</w:t>
      </w:r>
      <w:proofErr w:type="gramStart"/>
      <w:r>
        <w:rPr>
          <w:rFonts w:ascii="宋体" w:eastAsia="宋体" w:hAnsi="宋体" w:cs="宋体" w:hint="eastAsia"/>
          <w:bCs/>
          <w:sz w:val="24"/>
        </w:rPr>
        <w:t>业微专业</w:t>
      </w:r>
      <w:proofErr w:type="gramEnd"/>
      <w:r>
        <w:rPr>
          <w:rFonts w:ascii="宋体" w:eastAsia="宋体" w:hAnsi="宋体" w:cs="宋体" w:hint="eastAsia"/>
          <w:bCs/>
          <w:sz w:val="24"/>
        </w:rPr>
        <w:t>招生规模和教学需要，科学配置师资力量，注重不同学科的交叉融合，形成了涵盖法学、经济学、管理学等专业背景的教学团队。本</w:t>
      </w:r>
      <w:r>
        <w:rPr>
          <w:rFonts w:ascii="宋体" w:eastAsia="宋体" w:hAnsi="宋体" w:cs="宋体" w:hint="eastAsia"/>
          <w:bCs/>
          <w:sz w:val="24"/>
        </w:rPr>
        <w:lastRenderedPageBreak/>
        <w:t>专业教学团队成员具备较强的科研和教学能力，具有丰富的知识产权实践经验，目前共有教授</w:t>
      </w:r>
      <w:r>
        <w:rPr>
          <w:rFonts w:ascii="宋体" w:eastAsia="宋体" w:hAnsi="宋体" w:cs="宋体" w:hint="eastAsia"/>
          <w:bCs/>
          <w:sz w:val="24"/>
        </w:rPr>
        <w:t>1</w:t>
      </w:r>
      <w:r>
        <w:rPr>
          <w:rFonts w:ascii="宋体" w:eastAsia="宋体" w:hAnsi="宋体" w:cs="宋体" w:hint="eastAsia"/>
          <w:bCs/>
          <w:sz w:val="24"/>
        </w:rPr>
        <w:t>人、副教授</w:t>
      </w:r>
      <w:r>
        <w:rPr>
          <w:rFonts w:ascii="宋体" w:eastAsia="宋体" w:hAnsi="宋体" w:cs="宋体" w:hint="eastAsia"/>
          <w:bCs/>
          <w:sz w:val="24"/>
        </w:rPr>
        <w:t>3</w:t>
      </w:r>
      <w:r>
        <w:rPr>
          <w:rFonts w:ascii="宋体" w:eastAsia="宋体" w:hAnsi="宋体" w:cs="宋体" w:hint="eastAsia"/>
          <w:bCs/>
          <w:sz w:val="24"/>
        </w:rPr>
        <w:t>人，主讲教师均具有博士学位。课程讲授将邀请上海知名律所、商标专利代理人参与，加强课程实践教学内容。</w:t>
      </w:r>
    </w:p>
    <w:p w:rsidR="00812CE4" w:rsidRDefault="00533A89">
      <w:pPr>
        <w:spacing w:line="360" w:lineRule="auto"/>
        <w:ind w:firstLineChars="200" w:firstLine="482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四、招生计划及要求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1.</w:t>
      </w:r>
      <w:r>
        <w:rPr>
          <w:rFonts w:ascii="宋体" w:eastAsia="宋体" w:hAnsi="宋体" w:cs="宋体" w:hint="eastAsia"/>
          <w:bCs/>
          <w:sz w:val="24"/>
        </w:rPr>
        <w:t>计划招收学生数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20</w:t>
      </w:r>
      <w:r>
        <w:rPr>
          <w:rFonts w:ascii="宋体" w:eastAsia="宋体" w:hAnsi="宋体" w:cs="宋体" w:hint="eastAsia"/>
          <w:bCs/>
          <w:sz w:val="24"/>
        </w:rPr>
        <w:t>名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2.</w:t>
      </w:r>
      <w:r>
        <w:rPr>
          <w:rFonts w:ascii="宋体" w:eastAsia="宋体" w:hAnsi="宋体" w:cs="宋体" w:hint="eastAsia"/>
          <w:bCs/>
          <w:sz w:val="24"/>
        </w:rPr>
        <w:t>招生对象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符合以下条件的本科在校学生可申请修读微专业：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</w:t>
      </w:r>
      <w:r>
        <w:rPr>
          <w:rFonts w:ascii="宋体" w:eastAsia="宋体" w:hAnsi="宋体" w:cs="宋体" w:hint="eastAsia"/>
          <w:bCs/>
          <w:sz w:val="24"/>
        </w:rPr>
        <w:t>1</w:t>
      </w:r>
      <w:r>
        <w:rPr>
          <w:rFonts w:ascii="宋体" w:eastAsia="宋体" w:hAnsi="宋体" w:cs="宋体" w:hint="eastAsia"/>
          <w:bCs/>
          <w:sz w:val="24"/>
        </w:rPr>
        <w:t>）具有</w:t>
      </w:r>
      <w:proofErr w:type="gramStart"/>
      <w:r>
        <w:rPr>
          <w:rFonts w:ascii="宋体" w:eastAsia="宋体" w:hAnsi="宋体" w:cs="宋体" w:hint="eastAsia"/>
          <w:bCs/>
          <w:sz w:val="24"/>
        </w:rPr>
        <w:t>学籍且学有</w:t>
      </w:r>
      <w:proofErr w:type="gramEnd"/>
      <w:r>
        <w:rPr>
          <w:rFonts w:ascii="宋体" w:eastAsia="宋体" w:hAnsi="宋体" w:cs="宋体" w:hint="eastAsia"/>
          <w:bCs/>
          <w:sz w:val="24"/>
        </w:rPr>
        <w:t>余力的全日制在校生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</w:t>
      </w:r>
      <w:r>
        <w:rPr>
          <w:rFonts w:ascii="宋体" w:eastAsia="宋体" w:hAnsi="宋体" w:cs="宋体" w:hint="eastAsia"/>
          <w:bCs/>
          <w:sz w:val="24"/>
        </w:rPr>
        <w:t>2</w:t>
      </w:r>
      <w:r>
        <w:rPr>
          <w:rFonts w:ascii="宋体" w:eastAsia="宋体" w:hAnsi="宋体" w:cs="宋体" w:hint="eastAsia"/>
          <w:bCs/>
          <w:sz w:val="24"/>
        </w:rPr>
        <w:t>）本科</w:t>
      </w:r>
      <w:r>
        <w:rPr>
          <w:rFonts w:ascii="宋体" w:eastAsia="宋体" w:hAnsi="宋体" w:cs="宋体" w:hint="eastAsia"/>
          <w:bCs/>
          <w:sz w:val="24"/>
        </w:rPr>
        <w:t>24</w:t>
      </w:r>
      <w:r>
        <w:rPr>
          <w:rFonts w:ascii="宋体" w:eastAsia="宋体" w:hAnsi="宋体" w:cs="宋体" w:hint="eastAsia"/>
          <w:bCs/>
          <w:sz w:val="24"/>
        </w:rPr>
        <w:t>级学生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</w:t>
      </w:r>
      <w:r>
        <w:rPr>
          <w:rFonts w:ascii="宋体" w:eastAsia="宋体" w:hAnsi="宋体" w:cs="宋体" w:hint="eastAsia"/>
          <w:bCs/>
          <w:sz w:val="24"/>
        </w:rPr>
        <w:t>3</w:t>
      </w:r>
      <w:r>
        <w:rPr>
          <w:rFonts w:ascii="宋体" w:eastAsia="宋体" w:hAnsi="宋体" w:cs="宋体" w:hint="eastAsia"/>
          <w:bCs/>
          <w:sz w:val="24"/>
        </w:rPr>
        <w:t>）主修专业已修读的课程成绩合格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</w:t>
      </w:r>
      <w:r>
        <w:rPr>
          <w:rFonts w:ascii="宋体" w:eastAsia="宋体" w:hAnsi="宋体" w:cs="宋体" w:hint="eastAsia"/>
          <w:bCs/>
          <w:sz w:val="24"/>
        </w:rPr>
        <w:t>录取方式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</w:t>
      </w:r>
      <w:r>
        <w:rPr>
          <w:rFonts w:ascii="宋体" w:eastAsia="宋体" w:hAnsi="宋体" w:cs="宋体" w:hint="eastAsia"/>
          <w:bCs/>
          <w:sz w:val="24"/>
        </w:rPr>
        <w:t>1</w:t>
      </w:r>
      <w:r>
        <w:rPr>
          <w:rFonts w:ascii="宋体" w:eastAsia="宋体" w:hAnsi="宋体" w:cs="宋体" w:hint="eastAsia"/>
          <w:bCs/>
          <w:sz w:val="24"/>
        </w:rPr>
        <w:t>）学院审核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文法学院于</w:t>
      </w:r>
      <w:r>
        <w:rPr>
          <w:rFonts w:ascii="宋体" w:eastAsia="宋体" w:hAnsi="宋体" w:cs="宋体" w:hint="eastAsia"/>
          <w:bCs/>
          <w:sz w:val="24"/>
        </w:rPr>
        <w:t>2025</w:t>
      </w:r>
      <w:r>
        <w:rPr>
          <w:rFonts w:ascii="宋体" w:eastAsia="宋体" w:hAnsi="宋体" w:cs="宋体" w:hint="eastAsia"/>
          <w:bCs/>
          <w:sz w:val="24"/>
        </w:rPr>
        <w:t>年</w:t>
      </w:r>
      <w:r>
        <w:rPr>
          <w:rFonts w:ascii="宋体" w:eastAsia="宋体" w:hAnsi="宋体" w:cs="宋体" w:hint="eastAsia"/>
          <w:bCs/>
          <w:sz w:val="24"/>
        </w:rPr>
        <w:t>5</w:t>
      </w:r>
      <w:r>
        <w:rPr>
          <w:rFonts w:ascii="宋体" w:eastAsia="宋体" w:hAnsi="宋体" w:cs="宋体" w:hint="eastAsia"/>
          <w:bCs/>
          <w:sz w:val="24"/>
        </w:rPr>
        <w:t>月</w:t>
      </w:r>
      <w:r>
        <w:rPr>
          <w:rFonts w:ascii="宋体" w:eastAsia="宋体" w:hAnsi="宋体" w:cs="宋体" w:hint="eastAsia"/>
          <w:bCs/>
          <w:sz w:val="24"/>
        </w:rPr>
        <w:t>7</w:t>
      </w:r>
      <w:r>
        <w:rPr>
          <w:rFonts w:ascii="宋体" w:eastAsia="宋体" w:hAnsi="宋体" w:cs="宋体" w:hint="eastAsia"/>
          <w:bCs/>
          <w:sz w:val="24"/>
        </w:rPr>
        <w:t>日前完成对报名学生的资格审核。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</w:t>
      </w:r>
      <w:r>
        <w:rPr>
          <w:rFonts w:ascii="宋体" w:eastAsia="宋体" w:hAnsi="宋体" w:cs="宋体" w:hint="eastAsia"/>
          <w:bCs/>
          <w:sz w:val="24"/>
        </w:rPr>
        <w:t>2</w:t>
      </w:r>
      <w:r>
        <w:rPr>
          <w:rFonts w:ascii="宋体" w:eastAsia="宋体" w:hAnsi="宋体" w:cs="宋体" w:hint="eastAsia"/>
          <w:bCs/>
          <w:sz w:val="24"/>
        </w:rPr>
        <w:t>）报名人数超过计划招生人数的，由学院根据报名学生的专业分布、平均</w:t>
      </w:r>
      <w:proofErr w:type="gramStart"/>
      <w:r>
        <w:rPr>
          <w:rFonts w:ascii="宋体" w:eastAsia="宋体" w:hAnsi="宋体" w:cs="宋体" w:hint="eastAsia"/>
          <w:bCs/>
          <w:sz w:val="24"/>
        </w:rPr>
        <w:t>学分绩点和</w:t>
      </w:r>
      <w:proofErr w:type="gramEnd"/>
      <w:r>
        <w:rPr>
          <w:rFonts w:ascii="宋体" w:eastAsia="宋体" w:hAnsi="宋体" w:cs="宋体" w:hint="eastAsia"/>
          <w:bCs/>
          <w:sz w:val="24"/>
        </w:rPr>
        <w:t>成绩排名等情况择优录取。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</w:t>
      </w:r>
      <w:r>
        <w:rPr>
          <w:rFonts w:ascii="宋体" w:eastAsia="宋体" w:hAnsi="宋体" w:cs="宋体" w:hint="eastAsia"/>
          <w:bCs/>
          <w:sz w:val="24"/>
        </w:rPr>
        <w:t>3</w:t>
      </w:r>
      <w:r>
        <w:rPr>
          <w:rFonts w:ascii="宋体" w:eastAsia="宋体" w:hAnsi="宋体" w:cs="宋体" w:hint="eastAsia"/>
          <w:bCs/>
          <w:sz w:val="24"/>
        </w:rPr>
        <w:t>）录取公示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文法学院将</w:t>
      </w:r>
      <w:proofErr w:type="gramStart"/>
      <w:r>
        <w:rPr>
          <w:rFonts w:ascii="宋体" w:eastAsia="宋体" w:hAnsi="宋体" w:cs="宋体" w:hint="eastAsia"/>
          <w:bCs/>
          <w:sz w:val="24"/>
        </w:rPr>
        <w:t>微专业</w:t>
      </w:r>
      <w:proofErr w:type="gramEnd"/>
      <w:r>
        <w:rPr>
          <w:rFonts w:ascii="宋体" w:eastAsia="宋体" w:hAnsi="宋体" w:cs="宋体" w:hint="eastAsia"/>
          <w:bCs/>
          <w:sz w:val="24"/>
        </w:rPr>
        <w:t>最终录取名单于</w:t>
      </w:r>
      <w:r>
        <w:rPr>
          <w:rFonts w:ascii="宋体" w:eastAsia="宋体" w:hAnsi="宋体" w:cs="宋体" w:hint="eastAsia"/>
          <w:bCs/>
          <w:sz w:val="24"/>
        </w:rPr>
        <w:t>2025</w:t>
      </w:r>
      <w:r>
        <w:rPr>
          <w:rFonts w:ascii="宋体" w:eastAsia="宋体" w:hAnsi="宋体" w:cs="宋体" w:hint="eastAsia"/>
          <w:bCs/>
          <w:sz w:val="24"/>
        </w:rPr>
        <w:t>年</w:t>
      </w:r>
      <w:r>
        <w:rPr>
          <w:rFonts w:ascii="宋体" w:eastAsia="宋体" w:hAnsi="宋体" w:cs="宋体" w:hint="eastAsia"/>
          <w:bCs/>
          <w:sz w:val="24"/>
        </w:rPr>
        <w:t>5</w:t>
      </w:r>
      <w:r>
        <w:rPr>
          <w:rFonts w:ascii="宋体" w:eastAsia="宋体" w:hAnsi="宋体" w:cs="宋体" w:hint="eastAsia"/>
          <w:bCs/>
          <w:sz w:val="24"/>
        </w:rPr>
        <w:t>月</w:t>
      </w:r>
      <w:r>
        <w:rPr>
          <w:rFonts w:ascii="宋体" w:eastAsia="宋体" w:hAnsi="宋体" w:cs="宋体" w:hint="eastAsia"/>
          <w:bCs/>
          <w:sz w:val="24"/>
        </w:rPr>
        <w:t>8</w:t>
      </w:r>
      <w:r>
        <w:rPr>
          <w:rFonts w:ascii="宋体" w:eastAsia="宋体" w:hAnsi="宋体" w:cs="宋体" w:hint="eastAsia"/>
          <w:bCs/>
          <w:sz w:val="24"/>
        </w:rPr>
        <w:t>日上报教务处备案，同时将最终录取名单在本学院网站进行公示，以便学生查询。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4.</w:t>
      </w:r>
      <w:r>
        <w:rPr>
          <w:rFonts w:ascii="宋体" w:eastAsia="宋体" w:hAnsi="宋体" w:cs="宋体" w:hint="eastAsia"/>
          <w:bCs/>
          <w:sz w:val="24"/>
        </w:rPr>
        <w:t>费用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/>
          <w:sz w:val="24"/>
        </w:rPr>
      </w:pPr>
      <w:proofErr w:type="gramStart"/>
      <w:r>
        <w:rPr>
          <w:rFonts w:ascii="宋体" w:eastAsia="宋体" w:hAnsi="宋体" w:cs="宋体" w:hint="eastAsia"/>
          <w:bCs/>
          <w:sz w:val="24"/>
        </w:rPr>
        <w:t>本微专业</w:t>
      </w:r>
      <w:proofErr w:type="gramEnd"/>
      <w:r>
        <w:rPr>
          <w:rFonts w:ascii="宋体" w:eastAsia="宋体" w:hAnsi="宋体" w:cs="宋体" w:hint="eastAsia"/>
          <w:bCs/>
          <w:sz w:val="24"/>
        </w:rPr>
        <w:t>为免费微专业，不收费，学分</w:t>
      </w:r>
      <w:r w:rsidRPr="00533A89">
        <w:rPr>
          <w:rFonts w:ascii="宋体" w:eastAsia="宋体" w:hAnsi="宋体" w:cs="宋体" w:hint="eastAsia"/>
          <w:bCs/>
          <w:sz w:val="24"/>
        </w:rPr>
        <w:t>可抵充专业选修课模块下开放选修课学分</w:t>
      </w:r>
      <w:r>
        <w:rPr>
          <w:rFonts w:ascii="宋体" w:eastAsia="宋体" w:hAnsi="宋体" w:cs="宋体" w:hint="eastAsia"/>
          <w:bCs/>
          <w:sz w:val="24"/>
        </w:rPr>
        <w:t>。</w:t>
      </w:r>
      <w:bookmarkStart w:id="0" w:name="_GoBack"/>
      <w:bookmarkEnd w:id="0"/>
      <w:r>
        <w:rPr>
          <w:rFonts w:ascii="宋体" w:eastAsia="宋体" w:hAnsi="宋体" w:cs="宋体" w:hint="eastAsia"/>
          <w:bCs/>
          <w:sz w:val="24"/>
        </w:rPr>
        <w:t>但如果学生修读免费</w:t>
      </w:r>
      <w:proofErr w:type="gramStart"/>
      <w:r>
        <w:rPr>
          <w:rFonts w:ascii="宋体" w:eastAsia="宋体" w:hAnsi="宋体" w:cs="宋体" w:hint="eastAsia"/>
          <w:bCs/>
          <w:sz w:val="24"/>
        </w:rPr>
        <w:t>微专业</w:t>
      </w:r>
      <w:proofErr w:type="gramEnd"/>
      <w:r>
        <w:rPr>
          <w:rFonts w:ascii="宋体" w:eastAsia="宋体" w:hAnsi="宋体" w:cs="宋体" w:hint="eastAsia"/>
          <w:bCs/>
          <w:sz w:val="24"/>
        </w:rPr>
        <w:t>后，总学分超过专业培养方案规定学分，则超出的学分需另行缴费，收费标准按照学校有关学分制收费的管理办法执行。</w:t>
      </w:r>
    </w:p>
    <w:p w:rsidR="00812CE4" w:rsidRDefault="00533A89">
      <w:pPr>
        <w:spacing w:line="360" w:lineRule="auto"/>
        <w:ind w:firstLineChars="200" w:firstLine="482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五、报名及咨询方式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现场咨询地址：行政楼</w:t>
      </w:r>
      <w:r>
        <w:rPr>
          <w:rFonts w:ascii="宋体" w:eastAsia="宋体" w:hAnsi="宋体" w:cs="宋体" w:hint="eastAsia"/>
          <w:bCs/>
          <w:sz w:val="24"/>
        </w:rPr>
        <w:t>616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联系人：林老师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联系电话：</w:t>
      </w:r>
      <w:r>
        <w:rPr>
          <w:rFonts w:ascii="宋体" w:eastAsia="宋体" w:hAnsi="宋体" w:cs="宋体" w:hint="eastAsia"/>
          <w:bCs/>
          <w:sz w:val="24"/>
        </w:rPr>
        <w:t>67105426</w:t>
      </w:r>
    </w:p>
    <w:p w:rsidR="00812CE4" w:rsidRDefault="00533A8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知识产权</w:t>
      </w:r>
      <w:proofErr w:type="gramStart"/>
      <w:r>
        <w:rPr>
          <w:rFonts w:ascii="宋体" w:eastAsia="宋体" w:hAnsi="宋体" w:cs="宋体" w:hint="eastAsia"/>
          <w:bCs/>
          <w:sz w:val="24"/>
        </w:rPr>
        <w:t>微专业</w:t>
      </w:r>
      <w:proofErr w:type="gramEnd"/>
      <w:r>
        <w:rPr>
          <w:rFonts w:ascii="宋体" w:eastAsia="宋体" w:hAnsi="宋体" w:cs="宋体" w:hint="eastAsia"/>
          <w:bCs/>
          <w:sz w:val="24"/>
        </w:rPr>
        <w:t>招生咨询</w:t>
      </w:r>
      <w:proofErr w:type="gramStart"/>
      <w:r>
        <w:rPr>
          <w:rFonts w:ascii="宋体" w:eastAsia="宋体" w:hAnsi="宋体" w:cs="宋体" w:hint="eastAsia"/>
          <w:bCs/>
          <w:sz w:val="24"/>
        </w:rPr>
        <w:t>微信</w:t>
      </w:r>
      <w:proofErr w:type="gramEnd"/>
      <w:r>
        <w:rPr>
          <w:rFonts w:ascii="宋体" w:eastAsia="宋体" w:hAnsi="宋体" w:cs="宋体" w:hint="eastAsia"/>
          <w:bCs/>
          <w:sz w:val="24"/>
        </w:rPr>
        <w:t>群</w:t>
      </w:r>
    </w:p>
    <w:p w:rsidR="00812CE4" w:rsidRDefault="00533A89">
      <w:pPr>
        <w:spacing w:line="360" w:lineRule="auto"/>
        <w:ind w:firstLineChars="200" w:firstLine="420"/>
        <w:rPr>
          <w:rFonts w:ascii="宋体" w:eastAsia="宋体" w:hAnsi="宋体" w:cs="宋体"/>
          <w:bCs/>
          <w:sz w:val="24"/>
        </w:rPr>
      </w:pPr>
      <w:r>
        <w:rPr>
          <w:noProof/>
        </w:rPr>
        <w:lastRenderedPageBreak/>
        <w:drawing>
          <wp:inline distT="0" distB="0" distL="114300" distR="114300">
            <wp:extent cx="5269865" cy="8273415"/>
            <wp:effectExtent l="0" t="0" r="1333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7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CE4" w:rsidRDefault="00812CE4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</w:rPr>
      </w:pPr>
    </w:p>
    <w:sectPr w:rsidR="00812C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FFDED1A1"/>
    <w:rsid w:val="00172A27"/>
    <w:rsid w:val="00533A89"/>
    <w:rsid w:val="00812CE4"/>
    <w:rsid w:val="2DFF4AFD"/>
    <w:rsid w:val="2FF7CB49"/>
    <w:rsid w:val="3DE72009"/>
    <w:rsid w:val="55D51EF7"/>
    <w:rsid w:val="771B169B"/>
    <w:rsid w:val="7BB99CDD"/>
    <w:rsid w:val="7DC78D0C"/>
    <w:rsid w:val="7DDF1BB0"/>
    <w:rsid w:val="87FD4FBB"/>
    <w:rsid w:val="BFED6868"/>
    <w:rsid w:val="DDEF3513"/>
    <w:rsid w:val="DFEDCBC3"/>
    <w:rsid w:val="F779A8D7"/>
    <w:rsid w:val="FD6B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37CE6C"/>
  <w15:docId w15:val="{E1F87B1F-1E32-4CD3-A07F-0F4BA67B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lsjlaw</dc:creator>
  <cp:lastModifiedBy>Rong Tan</cp:lastModifiedBy>
  <cp:revision>2</cp:revision>
  <dcterms:created xsi:type="dcterms:W3CDTF">2024-11-09T11:03:00Z</dcterms:created>
  <dcterms:modified xsi:type="dcterms:W3CDTF">2025-04-15T09:26:00Z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EB8AE26B0FC1F42D749E2C677EFE704A_41</vt:lpwstr>
  </property>
</Properties>
</file>